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D99" w:rsidRDefault="00066D99" w:rsidP="00066D99">
      <w:r>
        <w:rPr>
          <w:noProof/>
          <w:lang w:val="en-GB" w:eastAsia="en-GB"/>
        </w:rPr>
        <w:drawing>
          <wp:inline distT="0" distB="0" distL="0" distR="0" wp14:anchorId="633FB362" wp14:editId="1DD19FF4">
            <wp:extent cx="34884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066D99" w:rsidRPr="009B3FB4" w:rsidRDefault="00066D99" w:rsidP="00066D99">
      <w:pPr>
        <w:rPr>
          <w:color w:val="FF0000"/>
          <w:sz w:val="20"/>
          <w:szCs w:val="20"/>
        </w:rPr>
      </w:pPr>
    </w:p>
    <w:p w:rsidR="00066D99" w:rsidRPr="00DB7F3A" w:rsidRDefault="00066D99" w:rsidP="00066D99">
      <w:pPr>
        <w:rPr>
          <w:b/>
          <w:sz w:val="28"/>
          <w:szCs w:val="28"/>
        </w:rPr>
      </w:pPr>
      <w:r w:rsidRPr="00DB7F3A">
        <w:rPr>
          <w:b/>
          <w:sz w:val="28"/>
          <w:szCs w:val="28"/>
        </w:rPr>
        <w:t>14 August 2020</w:t>
      </w:r>
    </w:p>
    <w:p w:rsidR="00066D99" w:rsidRPr="00DB7F3A" w:rsidRDefault="00066D99" w:rsidP="00066D99">
      <w:pPr>
        <w:rPr>
          <w:b/>
          <w:sz w:val="28"/>
          <w:szCs w:val="28"/>
        </w:rPr>
      </w:pPr>
      <w:r w:rsidRPr="00DB7F3A">
        <w:rPr>
          <w:b/>
          <w:sz w:val="28"/>
          <w:szCs w:val="28"/>
        </w:rPr>
        <w:t>[132-20]</w:t>
      </w:r>
    </w:p>
    <w:p w:rsidR="00066D99" w:rsidRPr="009B3FB4" w:rsidRDefault="00066D99" w:rsidP="00066D99">
      <w:pPr>
        <w:rPr>
          <w:sz w:val="20"/>
          <w:szCs w:val="20"/>
        </w:rPr>
      </w:pPr>
    </w:p>
    <w:p w:rsidR="00066D99" w:rsidRPr="00A361B4" w:rsidRDefault="00066D99" w:rsidP="00066D99">
      <w:pPr>
        <w:rPr>
          <w:b/>
          <w:sz w:val="32"/>
          <w:szCs w:val="32"/>
        </w:rPr>
      </w:pPr>
      <w:r w:rsidRPr="00A361B4">
        <w:rPr>
          <w:b/>
          <w:sz w:val="32"/>
          <w:szCs w:val="32"/>
        </w:rPr>
        <w:t>Administrative Assessment Report –</w:t>
      </w:r>
      <w:r>
        <w:rPr>
          <w:b/>
          <w:sz w:val="32"/>
          <w:szCs w:val="32"/>
        </w:rPr>
        <w:t xml:space="preserve"> </w:t>
      </w:r>
      <w:r w:rsidRPr="00A361B4">
        <w:rPr>
          <w:b/>
          <w:sz w:val="32"/>
          <w:szCs w:val="32"/>
        </w:rPr>
        <w:t>Proposal PM1018</w:t>
      </w:r>
    </w:p>
    <w:p w:rsidR="00066D99" w:rsidRPr="00A361B4" w:rsidRDefault="00066D99" w:rsidP="00066D99">
      <w:pPr>
        <w:rPr>
          <w:sz w:val="20"/>
          <w:szCs w:val="20"/>
        </w:rPr>
      </w:pPr>
    </w:p>
    <w:p w:rsidR="00066D99" w:rsidRPr="00A361B4" w:rsidRDefault="00066D99" w:rsidP="00066D99">
      <w:pPr>
        <w:rPr>
          <w:rFonts w:cs="Arial"/>
          <w:bCs/>
          <w:sz w:val="32"/>
          <w:szCs w:val="32"/>
        </w:rPr>
      </w:pPr>
      <w:r w:rsidRPr="00A361B4">
        <w:rPr>
          <w:bCs/>
          <w:iCs/>
          <w:sz w:val="32"/>
          <w:szCs w:val="32"/>
        </w:rPr>
        <w:t>Maximum Residue Limits (2020)</w:t>
      </w:r>
      <w:r w:rsidRPr="00A361B4">
        <w:rPr>
          <w:rFonts w:cs="Arial"/>
          <w:bCs/>
          <w:sz w:val="32"/>
          <w:szCs w:val="32"/>
        </w:rPr>
        <w:t xml:space="preserve"> </w:t>
      </w:r>
    </w:p>
    <w:p w:rsidR="00066D99" w:rsidRPr="009B3FB4" w:rsidRDefault="00066D99" w:rsidP="00066D99">
      <w:pPr>
        <w:pBdr>
          <w:bottom w:val="single" w:sz="12" w:space="1" w:color="auto"/>
        </w:pBdr>
        <w:spacing w:line="280" w:lineRule="exact"/>
        <w:rPr>
          <w:rFonts w:cs="Arial"/>
          <w:bCs/>
          <w:sz w:val="20"/>
          <w:szCs w:val="20"/>
        </w:rPr>
      </w:pPr>
    </w:p>
    <w:p w:rsidR="00066D99" w:rsidRPr="009B3FB4" w:rsidRDefault="00066D99" w:rsidP="00066D99">
      <w:pPr>
        <w:rPr>
          <w:sz w:val="20"/>
          <w:szCs w:val="20"/>
        </w:rPr>
      </w:pP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3720"/>
        <w:gridCol w:w="2237"/>
      </w:tblGrid>
      <w:tr w:rsidR="00066D99" w:rsidTr="00C32DE7">
        <w:trPr>
          <w:cantSplit/>
        </w:trPr>
        <w:tc>
          <w:tcPr>
            <w:tcW w:w="6828" w:type="dxa"/>
            <w:gridSpan w:val="2"/>
          </w:tcPr>
          <w:p w:rsidR="00066D99" w:rsidRPr="00D26E98" w:rsidRDefault="00066D99" w:rsidP="00C32DE7">
            <w:pPr>
              <w:pStyle w:val="AARTableText"/>
              <w:rPr>
                <w:b/>
                <w:bCs/>
              </w:rPr>
            </w:pPr>
            <w:r w:rsidRPr="00D26E98">
              <w:rPr>
                <w:b/>
              </w:rPr>
              <w:t xml:space="preserve">Brief </w:t>
            </w:r>
            <w:r w:rsidRPr="00D26E98">
              <w:rPr>
                <w:b/>
                <w:bCs/>
              </w:rPr>
              <w:t xml:space="preserve"> Description of Proposal:</w:t>
            </w:r>
          </w:p>
          <w:p w:rsidR="00066D99" w:rsidRDefault="00066D99" w:rsidP="00C32DE7">
            <w:pPr>
              <w:pStyle w:val="AARTableText"/>
            </w:pPr>
            <w:r>
              <w:t>To consider varying certain maximum residue limits (MRLs) for residues of specified agricultural and veterinary (agvet) chemicals that may occur in food commodities.</w:t>
            </w:r>
          </w:p>
          <w:p w:rsidR="00066D99" w:rsidRPr="00866B43" w:rsidRDefault="00066D99" w:rsidP="00C32DE7">
            <w:pPr>
              <w:pStyle w:val="AARTableText"/>
            </w:pPr>
          </w:p>
        </w:tc>
        <w:tc>
          <w:tcPr>
            <w:tcW w:w="2237" w:type="dxa"/>
          </w:tcPr>
          <w:p w:rsidR="00066D99" w:rsidRDefault="00066D99" w:rsidP="00C32DE7">
            <w:pPr>
              <w:pStyle w:val="AARTableText"/>
              <w:rPr>
                <w:b/>
              </w:rPr>
            </w:pPr>
            <w:r w:rsidRPr="00D26E98">
              <w:rPr>
                <w:b/>
              </w:rPr>
              <w:t>Potentially affected Standard:</w:t>
            </w:r>
          </w:p>
          <w:p w:rsidR="00066D99" w:rsidRDefault="00066D99" w:rsidP="00C32DE7">
            <w:pPr>
              <w:pStyle w:val="AARTableText"/>
            </w:pPr>
            <w:r>
              <w:t>Schedule 20 of the Code</w:t>
            </w:r>
          </w:p>
        </w:tc>
      </w:tr>
      <w:tr w:rsidR="00066D99" w:rsidTr="00C32DE7">
        <w:trPr>
          <w:trHeight w:val="750"/>
        </w:trPr>
        <w:tc>
          <w:tcPr>
            <w:tcW w:w="3108" w:type="dxa"/>
          </w:tcPr>
          <w:p w:rsidR="00066D99" w:rsidRPr="00D26E98" w:rsidRDefault="00066D99" w:rsidP="00C32DE7">
            <w:pPr>
              <w:pStyle w:val="AARTableText"/>
              <w:rPr>
                <w:b/>
              </w:rPr>
            </w:pPr>
            <w:r w:rsidRPr="00D26E98">
              <w:rPr>
                <w:b/>
              </w:rPr>
              <w:t xml:space="preserve">Procedure:  </w:t>
            </w:r>
          </w:p>
          <w:p w:rsidR="00066D99" w:rsidRPr="00C03D3E" w:rsidRDefault="00066D99" w:rsidP="00C32DE7">
            <w:pPr>
              <w:pStyle w:val="AARTableText"/>
            </w:pPr>
            <w:r w:rsidRPr="00C03D3E">
              <w:t>General</w:t>
            </w:r>
            <w:r w:rsidRPr="00C03D3E">
              <w:tab/>
            </w:r>
          </w:p>
          <w:p w:rsidR="00066D99" w:rsidRDefault="00066D99" w:rsidP="00C32DE7">
            <w:pPr>
              <w:pStyle w:val="AARTableText"/>
            </w:pPr>
            <w:r w:rsidRPr="00EA6A03">
              <w:rPr>
                <w:color w:val="FF0000"/>
              </w:rPr>
              <w:t xml:space="preserve"> </w:t>
            </w:r>
          </w:p>
        </w:tc>
        <w:tc>
          <w:tcPr>
            <w:tcW w:w="3720" w:type="dxa"/>
          </w:tcPr>
          <w:p w:rsidR="00066D99" w:rsidRPr="00D26E98" w:rsidRDefault="00066D99" w:rsidP="00C32DE7">
            <w:pPr>
              <w:pStyle w:val="AARTableText"/>
              <w:rPr>
                <w:b/>
              </w:rPr>
            </w:pPr>
            <w:r w:rsidRPr="00D26E98">
              <w:rPr>
                <w:b/>
              </w:rPr>
              <w:t xml:space="preserve">Estimated total hours: </w:t>
            </w:r>
          </w:p>
          <w:p w:rsidR="00066D99" w:rsidRPr="00C03D3E" w:rsidRDefault="00066D99" w:rsidP="00C32DE7">
            <w:pPr>
              <w:pStyle w:val="AARTableText"/>
            </w:pPr>
            <w:r w:rsidRPr="00C03D3E">
              <w:t>Maximum 1000</w:t>
            </w:r>
          </w:p>
          <w:p w:rsidR="00066D99" w:rsidRDefault="00066D99" w:rsidP="00C32DE7">
            <w:pPr>
              <w:pStyle w:val="AARTableText"/>
            </w:pPr>
          </w:p>
          <w:p w:rsidR="00066D99" w:rsidRPr="00D26E98" w:rsidRDefault="00066D99" w:rsidP="00C32DE7">
            <w:pPr>
              <w:pStyle w:val="AARTableText"/>
              <w:rPr>
                <w:b/>
              </w:rPr>
            </w:pPr>
            <w:r w:rsidRPr="00D26E98">
              <w:rPr>
                <w:b/>
              </w:rPr>
              <w:t>Reasons why:</w:t>
            </w:r>
          </w:p>
          <w:p w:rsidR="00066D99" w:rsidRPr="00562374" w:rsidRDefault="00066D99" w:rsidP="00C32DE7">
            <w:pPr>
              <w:pStyle w:val="Default"/>
              <w:rPr>
                <w:color w:val="auto"/>
                <w:sz w:val="20"/>
                <w:szCs w:val="20"/>
              </w:rPr>
            </w:pPr>
            <w:r w:rsidRPr="00FB089D">
              <w:rPr>
                <w:color w:val="auto"/>
                <w:sz w:val="20"/>
                <w:szCs w:val="20"/>
              </w:rPr>
              <w:t xml:space="preserve">Involves assessment of the </w:t>
            </w:r>
            <w:r>
              <w:rPr>
                <w:color w:val="auto"/>
                <w:sz w:val="20"/>
                <w:szCs w:val="20"/>
              </w:rPr>
              <w:t xml:space="preserve">food </w:t>
            </w:r>
            <w:r w:rsidRPr="00FB089D">
              <w:rPr>
                <w:color w:val="auto"/>
                <w:sz w:val="20"/>
                <w:szCs w:val="20"/>
              </w:rPr>
              <w:t xml:space="preserve">safety risk of residues of the requested agvet chemicals in the specified food commodities to Australian consumers. </w:t>
            </w:r>
          </w:p>
        </w:tc>
        <w:tc>
          <w:tcPr>
            <w:tcW w:w="2237" w:type="dxa"/>
          </w:tcPr>
          <w:p w:rsidR="00066D99" w:rsidRPr="00D26E98" w:rsidRDefault="00066D99" w:rsidP="00C32DE7">
            <w:pPr>
              <w:pStyle w:val="AARTableText"/>
              <w:rPr>
                <w:b/>
              </w:rPr>
            </w:pPr>
            <w:r w:rsidRPr="00D26E98">
              <w:rPr>
                <w:b/>
              </w:rPr>
              <w:t xml:space="preserve">Estimated start work:  </w:t>
            </w:r>
          </w:p>
          <w:p w:rsidR="00066D99" w:rsidRPr="00247FF6" w:rsidRDefault="00066D99" w:rsidP="00C32DE7">
            <w:pPr>
              <w:pStyle w:val="AARTableText"/>
            </w:pPr>
            <w:r>
              <w:t>Early August 2020</w:t>
            </w:r>
          </w:p>
        </w:tc>
      </w:tr>
    </w:tbl>
    <w:p w:rsidR="00066D99" w:rsidRDefault="00066D99" w:rsidP="00066D99">
      <w:pPr>
        <w:rPr>
          <w:rFonts w:cs="Arial"/>
        </w:rPr>
      </w:pPr>
      <w:bookmarkStart w:id="0" w:name="_GoBack"/>
      <w:bookmarkEnd w:id="0"/>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066D99" w:rsidTr="00C32DE7">
        <w:trPr>
          <w:cantSplit/>
          <w:trHeight w:val="523"/>
        </w:trPr>
        <w:tc>
          <w:tcPr>
            <w:tcW w:w="9072" w:type="dxa"/>
          </w:tcPr>
          <w:p w:rsidR="00066D99" w:rsidRPr="00D26E98" w:rsidRDefault="00066D99" w:rsidP="00C32DE7">
            <w:pPr>
              <w:pStyle w:val="AARTableText"/>
              <w:rPr>
                <w:b/>
              </w:rPr>
            </w:pPr>
            <w:r w:rsidRPr="00D26E98">
              <w:rPr>
                <w:b/>
              </w:rPr>
              <w:lastRenderedPageBreak/>
              <w:t>Other Comments or Relevant Matters:</w:t>
            </w:r>
          </w:p>
          <w:p w:rsidR="00066D99" w:rsidRDefault="00066D99" w:rsidP="00C32DE7">
            <w:pPr>
              <w:pStyle w:val="Default"/>
              <w:rPr>
                <w:sz w:val="20"/>
                <w:szCs w:val="20"/>
              </w:rPr>
            </w:pPr>
            <w:r>
              <w:rPr>
                <w:sz w:val="20"/>
                <w:szCs w:val="20"/>
              </w:rPr>
              <w:t xml:space="preserve">The Proposal will consider varying certain MRLs in the </w:t>
            </w:r>
            <w:r>
              <w:rPr>
                <w:i/>
                <w:iCs/>
                <w:sz w:val="20"/>
                <w:szCs w:val="20"/>
              </w:rPr>
              <w:t xml:space="preserve">Australia New Zealand Food Standards Code </w:t>
            </w:r>
            <w:r>
              <w:rPr>
                <w:sz w:val="20"/>
                <w:szCs w:val="20"/>
              </w:rPr>
              <w:t xml:space="preserve">(the Code) to align with those established by Codex or trading partner standards for the requested agvet chemicals for food import purposes. </w:t>
            </w:r>
          </w:p>
          <w:p w:rsidR="00066D99" w:rsidRDefault="00066D99" w:rsidP="00C32DE7">
            <w:pPr>
              <w:pStyle w:val="Default"/>
              <w:rPr>
                <w:sz w:val="20"/>
                <w:szCs w:val="20"/>
              </w:rPr>
            </w:pPr>
          </w:p>
          <w:p w:rsidR="00066D99" w:rsidRDefault="00066D99" w:rsidP="00C32DE7">
            <w:pPr>
              <w:pStyle w:val="Default"/>
              <w:rPr>
                <w:sz w:val="20"/>
                <w:szCs w:val="20"/>
              </w:rPr>
            </w:pPr>
            <w:r>
              <w:rPr>
                <w:sz w:val="20"/>
                <w:szCs w:val="20"/>
              </w:rPr>
              <w:t xml:space="preserve">This process allows the sale of imported food commodities with legitimate residues of agvet chemicals used in their production. The use is consistent with international regulations for the safe and effective use of the agvet chemicals based on good agricultural practice. </w:t>
            </w:r>
          </w:p>
          <w:p w:rsidR="00066D99" w:rsidRDefault="00066D99" w:rsidP="00C32DE7">
            <w:pPr>
              <w:pStyle w:val="Default"/>
              <w:rPr>
                <w:sz w:val="20"/>
                <w:szCs w:val="20"/>
              </w:rPr>
            </w:pPr>
          </w:p>
          <w:p w:rsidR="00066D99" w:rsidRDefault="00066D99" w:rsidP="00C32DE7">
            <w:pPr>
              <w:pStyle w:val="Default"/>
              <w:rPr>
                <w:sz w:val="20"/>
                <w:szCs w:val="20"/>
              </w:rPr>
            </w:pPr>
            <w:r w:rsidRPr="00562374">
              <w:rPr>
                <w:sz w:val="20"/>
                <w:szCs w:val="20"/>
              </w:rPr>
              <w:t>For a number of years, FSANZ has</w:t>
            </w:r>
            <w:r>
              <w:rPr>
                <w:sz w:val="20"/>
                <w:szCs w:val="20"/>
              </w:rPr>
              <w:t xml:space="preserve"> considered Codex MRLs when requested and</w:t>
            </w:r>
            <w:r w:rsidRPr="00562374">
              <w:rPr>
                <w:sz w:val="20"/>
                <w:szCs w:val="20"/>
              </w:rPr>
              <w:t xml:space="preserve"> incorporated many into schedule 20 of the Code. FSANZ is currently considering a new approach whereby new Codex MRLs for pesticide residues, adopted by the preceding year’s Codex Alimentarius Commission, would be routinely considered as part of our annual MRL Harmonisation Proposal. This is consistent with our aim to promote consistency between domestic and international food regulatory measures without reducing the safeguards that apply to public health and consumer protection. The proposed new approach</w:t>
            </w:r>
            <w:r>
              <w:rPr>
                <w:sz w:val="20"/>
                <w:szCs w:val="20"/>
              </w:rPr>
              <w:t>, if it were adopted,</w:t>
            </w:r>
            <w:r w:rsidRPr="00562374">
              <w:rPr>
                <w:sz w:val="20"/>
                <w:szCs w:val="20"/>
              </w:rPr>
              <w:t xml:space="preserve"> would reduce the number and the need for stakeholders to specifically request Codex MRLs through the annual proposal process into the future. The inclusion of Codex MRLs or any other MRL requests in the proposal </w:t>
            </w:r>
            <w:r>
              <w:rPr>
                <w:sz w:val="20"/>
                <w:szCs w:val="20"/>
              </w:rPr>
              <w:t xml:space="preserve">would not be </w:t>
            </w:r>
            <w:r w:rsidRPr="00562374">
              <w:rPr>
                <w:sz w:val="20"/>
                <w:szCs w:val="20"/>
              </w:rPr>
              <w:t>automatic</w:t>
            </w:r>
            <w:r>
              <w:rPr>
                <w:sz w:val="20"/>
                <w:szCs w:val="20"/>
              </w:rPr>
              <w:t xml:space="preserve"> and in particular would be subject to a dietary exposure assessment</w:t>
            </w:r>
            <w:r w:rsidRPr="00562374">
              <w:rPr>
                <w:sz w:val="20"/>
                <w:szCs w:val="20"/>
              </w:rPr>
              <w:t>.</w:t>
            </w:r>
            <w:r>
              <w:rPr>
                <w:sz w:val="20"/>
                <w:szCs w:val="20"/>
              </w:rPr>
              <w:t xml:space="preserve"> Amendments may also need to be made to schedule 22 if and as required. </w:t>
            </w:r>
          </w:p>
          <w:p w:rsidR="00066D99" w:rsidRDefault="00066D99" w:rsidP="00C32DE7">
            <w:pPr>
              <w:pStyle w:val="Default"/>
              <w:rPr>
                <w:sz w:val="20"/>
                <w:szCs w:val="20"/>
              </w:rPr>
            </w:pPr>
          </w:p>
          <w:p w:rsidR="00066D99" w:rsidRDefault="00066D99" w:rsidP="00C32DE7">
            <w:pPr>
              <w:pStyle w:val="Default"/>
              <w:rPr>
                <w:sz w:val="20"/>
                <w:szCs w:val="20"/>
              </w:rPr>
            </w:pPr>
            <w:r>
              <w:rPr>
                <w:sz w:val="20"/>
                <w:szCs w:val="20"/>
              </w:rPr>
              <w:t xml:space="preserve">This Proposal also includes consideration of MRL variations requested by the Australian Pesticides and Veterinary Medicines Authority (APVMA). The APVMA requests are predominantly deletions, however a couple of MRL additions are included. </w:t>
            </w:r>
            <w:r w:rsidRPr="0054470B">
              <w:rPr>
                <w:sz w:val="20"/>
                <w:szCs w:val="20"/>
              </w:rPr>
              <w:t xml:space="preserve">Consideration of antimicrobial resistance </w:t>
            </w:r>
            <w:r>
              <w:rPr>
                <w:sz w:val="20"/>
                <w:szCs w:val="20"/>
              </w:rPr>
              <w:t xml:space="preserve">implications </w:t>
            </w:r>
            <w:r w:rsidRPr="0054470B">
              <w:rPr>
                <w:sz w:val="20"/>
                <w:szCs w:val="20"/>
              </w:rPr>
              <w:t>for variations requested for anti-fungal and anti</w:t>
            </w:r>
            <w:r>
              <w:rPr>
                <w:sz w:val="20"/>
                <w:szCs w:val="20"/>
              </w:rPr>
              <w:t>-</w:t>
            </w:r>
            <w:r w:rsidRPr="0054470B">
              <w:rPr>
                <w:sz w:val="20"/>
                <w:szCs w:val="20"/>
              </w:rPr>
              <w:t>microbial chemicals as part of this proposal will be undertaken in consulation with the APVMA</w:t>
            </w:r>
            <w:r>
              <w:rPr>
                <w:sz w:val="20"/>
                <w:szCs w:val="20"/>
              </w:rPr>
              <w:t xml:space="preserve">. </w:t>
            </w:r>
          </w:p>
          <w:p w:rsidR="00066D99" w:rsidRDefault="00066D99" w:rsidP="00C32DE7">
            <w:pPr>
              <w:pStyle w:val="Default"/>
              <w:rPr>
                <w:sz w:val="20"/>
                <w:szCs w:val="20"/>
              </w:rPr>
            </w:pPr>
          </w:p>
          <w:p w:rsidR="00066D99" w:rsidRPr="00D26E98" w:rsidRDefault="00066D99" w:rsidP="00C32DE7">
            <w:pPr>
              <w:pStyle w:val="Default"/>
              <w:rPr>
                <w:b/>
                <w:color w:val="FF0000"/>
              </w:rPr>
            </w:pPr>
            <w:r>
              <w:rPr>
                <w:sz w:val="20"/>
                <w:szCs w:val="20"/>
              </w:rPr>
              <w:t xml:space="preserve">All agvet chemicals included in the proposal will be assessed for an </w:t>
            </w:r>
            <w:r w:rsidRPr="00FF77CB">
              <w:rPr>
                <w:i/>
                <w:sz w:val="20"/>
                <w:szCs w:val="20"/>
              </w:rPr>
              <w:t>All other foods except animal food commodities</w:t>
            </w:r>
            <w:r>
              <w:rPr>
                <w:sz w:val="20"/>
                <w:szCs w:val="20"/>
              </w:rPr>
              <w:t xml:space="preserve"> MRL where appropriate. </w:t>
            </w:r>
          </w:p>
        </w:tc>
      </w:tr>
    </w:tbl>
    <w:p w:rsidR="00066D99" w:rsidRPr="009D5F43" w:rsidRDefault="00066D99" w:rsidP="00066D99">
      <w:pPr>
        <w:rPr>
          <w:rFonts w:cs="Arial"/>
          <w:i/>
        </w:rPr>
      </w:pPr>
    </w:p>
    <w:p w:rsidR="00066D99" w:rsidRPr="00AB791A" w:rsidRDefault="00066D99" w:rsidP="00066D99">
      <w:pPr>
        <w:rPr>
          <w:b/>
          <w:i/>
          <w:color w:val="FF0000"/>
          <w:sz w:val="20"/>
          <w:szCs w:val="20"/>
        </w:rPr>
      </w:pPr>
      <w:r w:rsidRPr="00AB791A">
        <w:rPr>
          <w:b/>
          <w:i/>
        </w:rPr>
        <w:t>Decision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066D99" w:rsidTr="00C32DE7">
        <w:trPr>
          <w:cantSplit/>
          <w:trHeight w:val="523"/>
        </w:trPr>
        <w:tc>
          <w:tcPr>
            <w:tcW w:w="9072" w:type="dxa"/>
          </w:tcPr>
          <w:p w:rsidR="00066D99" w:rsidRPr="00D26E98" w:rsidRDefault="00066D99" w:rsidP="00C32DE7">
            <w:pPr>
              <w:pStyle w:val="AARTableText"/>
              <w:rPr>
                <w:b/>
              </w:rPr>
            </w:pPr>
            <w:r w:rsidRPr="00D26E98">
              <w:rPr>
                <w:b/>
              </w:rPr>
              <w:t>Proposal prepared</w:t>
            </w:r>
          </w:p>
          <w:p w:rsidR="00066D99" w:rsidRPr="008A0E0A" w:rsidRDefault="00066D99" w:rsidP="00C32DE7">
            <w:pPr>
              <w:pStyle w:val="AARTableText"/>
            </w:pPr>
          </w:p>
          <w:p w:rsidR="00066D99" w:rsidRPr="009D5F43" w:rsidRDefault="00066D99" w:rsidP="00C32DE7">
            <w:pPr>
              <w:pStyle w:val="AARTableText"/>
            </w:pPr>
            <w:r w:rsidRPr="008A0E0A">
              <w:t>Date:</w:t>
            </w:r>
            <w:r w:rsidRPr="009D5F43">
              <w:t xml:space="preserve"> </w:t>
            </w:r>
            <w:r>
              <w:t>7 August 2020</w:t>
            </w:r>
            <w:r w:rsidRPr="009D5F43">
              <w:t xml:space="preserve"> </w:t>
            </w:r>
          </w:p>
        </w:tc>
      </w:tr>
    </w:tbl>
    <w:p w:rsidR="00066D99" w:rsidRDefault="00066D99" w:rsidP="00066D99">
      <w:pPr>
        <w:rPr>
          <w:rFonts w:cs="Arial"/>
          <w:b/>
          <w:i/>
        </w:rPr>
      </w:pPr>
    </w:p>
    <w:p w:rsidR="00066D99" w:rsidRPr="004317C8" w:rsidRDefault="00066D99" w:rsidP="00066D99">
      <w:pPr>
        <w:rPr>
          <w:b/>
          <w:i/>
        </w:rPr>
      </w:pPr>
      <w:r w:rsidRPr="004317C8">
        <w:rPr>
          <w:b/>
          <w:i/>
        </w:rPr>
        <w:t>Consultation &amp; assessment timeframe</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3"/>
      </w:tblGrid>
      <w:tr w:rsidR="00066D99" w:rsidRPr="004317C8" w:rsidTr="00C32DE7">
        <w:trPr>
          <w:cantSplit/>
          <w:trHeight w:val="1037"/>
        </w:trPr>
        <w:tc>
          <w:tcPr>
            <w:tcW w:w="9063" w:type="dxa"/>
          </w:tcPr>
          <w:p w:rsidR="00066D99" w:rsidRPr="00E16AAA" w:rsidRDefault="00066D99" w:rsidP="00C32DE7">
            <w:pPr>
              <w:pStyle w:val="AARTableText"/>
              <w:rPr>
                <w:b/>
              </w:rPr>
            </w:pPr>
            <w:r w:rsidRPr="00E16AAA">
              <w:rPr>
                <w:b/>
              </w:rPr>
              <w:t xml:space="preserve">Proposed length of public consultation period:  </w:t>
            </w:r>
          </w:p>
          <w:p w:rsidR="00066D99" w:rsidRPr="00085DCD" w:rsidRDefault="00066D99" w:rsidP="00C32DE7">
            <w:pPr>
              <w:pStyle w:val="AARTableText"/>
            </w:pPr>
            <w:r w:rsidRPr="00085DCD">
              <w:t>30 days (Domestic)</w:t>
            </w:r>
          </w:p>
          <w:p w:rsidR="00066D99" w:rsidRPr="00562374" w:rsidRDefault="00066D99" w:rsidP="00C32DE7">
            <w:pPr>
              <w:pStyle w:val="AARTableText"/>
            </w:pPr>
            <w:r w:rsidRPr="00085DCD">
              <w:t>60 days (WTO member countries)</w:t>
            </w:r>
          </w:p>
        </w:tc>
      </w:tr>
      <w:tr w:rsidR="00066D99" w:rsidRPr="004317C8" w:rsidTr="00C32DE7">
        <w:trPr>
          <w:cantSplit/>
          <w:trHeight w:val="2634"/>
        </w:trPr>
        <w:tc>
          <w:tcPr>
            <w:tcW w:w="9063" w:type="dxa"/>
          </w:tcPr>
          <w:p w:rsidR="00066D99" w:rsidRPr="007169DE" w:rsidRDefault="00066D99" w:rsidP="00C32DE7">
            <w:pPr>
              <w:pStyle w:val="AARTableText"/>
              <w:rPr>
                <w:b/>
              </w:rPr>
            </w:pPr>
            <w:r w:rsidRPr="007169DE">
              <w:rPr>
                <w:b/>
              </w:rPr>
              <w:t>Proposed timeframe for assessment:</w:t>
            </w:r>
          </w:p>
          <w:p w:rsidR="00066D99" w:rsidRPr="00C03D3E" w:rsidRDefault="00066D99" w:rsidP="00C32DE7">
            <w:pPr>
              <w:pStyle w:val="AARTableText"/>
              <w:tabs>
                <w:tab w:val="left" w:pos="6225"/>
              </w:tabs>
            </w:pPr>
            <w:r w:rsidRPr="00C03D3E">
              <w:t>Commence assessment (clock start)</w:t>
            </w:r>
            <w:r w:rsidRPr="00C03D3E">
              <w:tab/>
            </w:r>
            <w:r>
              <w:t>Early August</w:t>
            </w:r>
            <w:r w:rsidRPr="00C03D3E">
              <w:t xml:space="preserve"> July 2020</w:t>
            </w:r>
          </w:p>
          <w:p w:rsidR="00066D99" w:rsidRPr="00C03D3E" w:rsidRDefault="00066D99" w:rsidP="00C32DE7">
            <w:pPr>
              <w:pStyle w:val="AARTableText"/>
              <w:tabs>
                <w:tab w:val="left" w:pos="6225"/>
              </w:tabs>
            </w:pPr>
            <w:r w:rsidRPr="00C03D3E">
              <w:t>Completion of assessment &amp; preparation of draft food reg measure</w:t>
            </w:r>
            <w:r w:rsidRPr="00C03D3E">
              <w:tab/>
            </w:r>
            <w:r>
              <w:t>Early November 2020</w:t>
            </w:r>
          </w:p>
          <w:p w:rsidR="00066D99" w:rsidRPr="006A4DC9" w:rsidRDefault="00066D99" w:rsidP="00C32DE7">
            <w:pPr>
              <w:pStyle w:val="AARTableText"/>
              <w:tabs>
                <w:tab w:val="left" w:pos="6225"/>
              </w:tabs>
              <w:jc w:val="right"/>
            </w:pPr>
            <w:r w:rsidRPr="006A4DC9">
              <w:t>Public comment</w:t>
            </w:r>
            <w:r w:rsidRPr="006A4DC9">
              <w:tab/>
              <w:t>Early January to Early March</w:t>
            </w:r>
            <w:r>
              <w:t xml:space="preserve"> 2021</w:t>
            </w:r>
          </w:p>
          <w:p w:rsidR="00066D99" w:rsidRPr="00C03D3E" w:rsidRDefault="00066D99" w:rsidP="00C32DE7">
            <w:pPr>
              <w:pStyle w:val="AARTableText"/>
              <w:tabs>
                <w:tab w:val="left" w:pos="6225"/>
              </w:tabs>
            </w:pPr>
            <w:r w:rsidRPr="00C03D3E">
              <w:t>Board to complete approval</w:t>
            </w:r>
            <w:r w:rsidRPr="00C03D3E">
              <w:tab/>
              <w:t>Early June 2021</w:t>
            </w:r>
          </w:p>
          <w:p w:rsidR="00066D99" w:rsidRPr="00C03D3E" w:rsidRDefault="00066D99" w:rsidP="00C32DE7">
            <w:pPr>
              <w:pStyle w:val="AARTableText"/>
              <w:tabs>
                <w:tab w:val="left" w:pos="6225"/>
              </w:tabs>
            </w:pPr>
            <w:r w:rsidRPr="00C03D3E">
              <w:t>Notification to Forum</w:t>
            </w:r>
            <w:r w:rsidRPr="00C03D3E">
              <w:tab/>
              <w:t>Late June 2021</w:t>
            </w:r>
          </w:p>
          <w:p w:rsidR="00066D99" w:rsidRPr="00C03D3E" w:rsidRDefault="00066D99" w:rsidP="00C32DE7">
            <w:pPr>
              <w:pStyle w:val="AARTableText"/>
              <w:tabs>
                <w:tab w:val="left" w:pos="6225"/>
              </w:tabs>
            </w:pPr>
            <w:r w:rsidRPr="00C03D3E">
              <w:t>Anticipated gazettal if no review requested</w:t>
            </w:r>
            <w:r w:rsidRPr="00C03D3E">
              <w:tab/>
              <w:t>Late September 2021</w:t>
            </w:r>
          </w:p>
          <w:p w:rsidR="00066D99" w:rsidRPr="004317C8" w:rsidRDefault="00066D99" w:rsidP="00C32DE7">
            <w:pPr>
              <w:pStyle w:val="AARTableText"/>
              <w:tabs>
                <w:tab w:val="left" w:pos="6225"/>
              </w:tabs>
              <w:rPr>
                <w:lang w:val="en-GB"/>
              </w:rPr>
            </w:pPr>
          </w:p>
        </w:tc>
      </w:tr>
    </w:tbl>
    <w:p w:rsidR="00066D99" w:rsidRPr="004317C8" w:rsidRDefault="00066D99" w:rsidP="00066D99"/>
    <w:p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E41" w:rsidRDefault="00DA2E41" w:rsidP="00066D99">
      <w:r>
        <w:separator/>
      </w:r>
    </w:p>
  </w:endnote>
  <w:endnote w:type="continuationSeparator" w:id="0">
    <w:p w:rsidR="00DA2E41" w:rsidRDefault="00DA2E41" w:rsidP="0006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E41" w:rsidRDefault="00DA2E41" w:rsidP="00066D99">
      <w:r>
        <w:separator/>
      </w:r>
    </w:p>
  </w:footnote>
  <w:footnote w:type="continuationSeparator" w:id="0">
    <w:p w:rsidR="00DA2E41" w:rsidRDefault="00DA2E41" w:rsidP="00066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D99"/>
    <w:rsid w:val="0000542C"/>
    <w:rsid w:val="00041643"/>
    <w:rsid w:val="000622E7"/>
    <w:rsid w:val="00066854"/>
    <w:rsid w:val="00066D85"/>
    <w:rsid w:val="00066D99"/>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B197E"/>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2E41"/>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E54A4D-F3DD-45EB-A10D-9F6FAB2F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066D99"/>
    <w:rPr>
      <w:rFonts w:eastAsia="Times New Roman" w:cs="Times New Roman"/>
      <w:szCs w:val="24"/>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lang w:val="en-GB"/>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szCs w:val="22"/>
      <w:lang w:val="en-GB"/>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val="en-GB"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szCs w:val="22"/>
      <w:lang w:val="en-GB"/>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szCs w:val="22"/>
      <w:lang w:val="en-GB"/>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lang w:val="en-GB"/>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eastAsiaTheme="minorHAnsi" w:hAnsi="Arial Bold" w:cstheme="minorBidi"/>
      <w:b/>
      <w:bCs/>
      <w:iCs/>
      <w:sz w:val="18"/>
      <w:szCs w:val="22"/>
      <w:lang w:val="en-GB"/>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lang w:val="en-GB"/>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lang w:val="en-GB"/>
    </w:rPr>
  </w:style>
  <w:style w:type="paragraph" w:customStyle="1" w:styleId="Clause">
    <w:name w:val="Clause"/>
    <w:basedOn w:val="Normal"/>
    <w:next w:val="Normal"/>
    <w:link w:val="ClauseChar"/>
    <w:uiPriority w:val="10"/>
    <w:qFormat/>
    <w:rsid w:val="00C019A6"/>
    <w:pPr>
      <w:tabs>
        <w:tab w:val="left" w:pos="851"/>
      </w:tabs>
    </w:pPr>
    <w:rPr>
      <w:sz w:val="20"/>
      <w:szCs w:val="20"/>
      <w:lang w:val="en-GB"/>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lang w:val="en-GB"/>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lang w:val="en-GB"/>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lang w:val="en-GB"/>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lang w:val="en-GB"/>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rFonts w:eastAsiaTheme="minorHAnsi" w:cstheme="minorBidi"/>
      <w:sz w:val="20"/>
      <w:szCs w:val="22"/>
      <w:lang w:val="en-GB"/>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rFonts w:eastAsiaTheme="minorHAnsi" w:cstheme="minorBidi"/>
      <w:sz w:val="18"/>
      <w:szCs w:val="20"/>
      <w:lang w:val="en-GB"/>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lang w:val="en-GB"/>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rPr>
      <w:rFonts w:eastAsiaTheme="minorHAnsi" w:cstheme="minorBidi"/>
      <w:szCs w:val="22"/>
      <w:lang w:val="en-GB"/>
    </w:rPr>
  </w:style>
  <w:style w:type="paragraph" w:customStyle="1" w:styleId="FSBullet3">
    <w:name w:val="FSBullet 3"/>
    <w:basedOn w:val="Normal"/>
    <w:uiPriority w:val="6"/>
    <w:qFormat/>
    <w:locked/>
    <w:rsid w:val="006B6900"/>
    <w:pPr>
      <w:keepNext/>
      <w:numPr>
        <w:numId w:val="13"/>
      </w:numPr>
      <w:ind w:left="1701" w:hanging="567"/>
    </w:pPr>
    <w:rPr>
      <w:rFonts w:eastAsiaTheme="minorHAnsi" w:cstheme="minorBidi"/>
      <w:szCs w:val="22"/>
      <w:lang w:val="en-GB"/>
    </w:rPr>
  </w:style>
  <w:style w:type="paragraph" w:customStyle="1" w:styleId="FSCaption">
    <w:name w:val="FSCaption"/>
    <w:basedOn w:val="Normal"/>
    <w:uiPriority w:val="9"/>
    <w:qFormat/>
    <w:locked/>
    <w:rsid w:val="00404702"/>
    <w:pPr>
      <w:keepNext/>
      <w:keepLines/>
      <w:spacing w:before="120"/>
    </w:pPr>
    <w:rPr>
      <w:rFonts w:eastAsiaTheme="minorHAnsi" w:cstheme="minorBidi"/>
      <w:i/>
      <w:sz w:val="16"/>
      <w:szCs w:val="16"/>
      <w:lang w:val="en-GB"/>
    </w:rPr>
  </w:style>
  <w:style w:type="paragraph" w:customStyle="1" w:styleId="FSCFootnote">
    <w:name w:val="FSCFootnote"/>
    <w:basedOn w:val="Normal"/>
    <w:next w:val="Normal"/>
    <w:uiPriority w:val="17"/>
    <w:qFormat/>
    <w:locked/>
    <w:rsid w:val="00404702"/>
    <w:rPr>
      <w:sz w:val="16"/>
      <w:szCs w:val="20"/>
      <w:lang w:val="en-GB"/>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rFonts w:eastAsiaTheme="minorHAnsi" w:cstheme="minorBidi"/>
      <w:sz w:val="20"/>
      <w:szCs w:val="20"/>
      <w:lang w:val="en-GB"/>
    </w:rPr>
  </w:style>
  <w:style w:type="paragraph" w:customStyle="1" w:styleId="FSTableColumnRowheading">
    <w:name w:val="FSTable Column/Row heading"/>
    <w:basedOn w:val="Normal"/>
    <w:uiPriority w:val="8"/>
    <w:qFormat/>
    <w:locked/>
    <w:rsid w:val="00404702"/>
    <w:pPr>
      <w:spacing w:before="120" w:after="120"/>
    </w:pPr>
    <w:rPr>
      <w:rFonts w:eastAsiaTheme="minorHAnsi" w:cstheme="minorBidi"/>
      <w:b/>
      <w:sz w:val="20"/>
      <w:szCs w:val="20"/>
      <w:lang w:val="en-GB"/>
    </w:rPr>
  </w:style>
  <w:style w:type="paragraph" w:customStyle="1" w:styleId="FSTableFigureHeading">
    <w:name w:val="FSTable/Figure Heading"/>
    <w:basedOn w:val="Normal"/>
    <w:uiPriority w:val="7"/>
    <w:qFormat/>
    <w:locked/>
    <w:rsid w:val="00404702"/>
    <w:pPr>
      <w:spacing w:before="120" w:after="120"/>
      <w:ind w:left="1134" w:hanging="1134"/>
    </w:pPr>
    <w:rPr>
      <w:rFonts w:eastAsiaTheme="minorHAnsi" w:cstheme="minorBidi"/>
      <w:b/>
      <w:i/>
      <w:szCs w:val="22"/>
      <w:lang w:val="en-GB"/>
    </w:rPr>
  </w:style>
  <w:style w:type="paragraph" w:styleId="Header">
    <w:name w:val="header"/>
    <w:aliases w:val="FSHeader"/>
    <w:basedOn w:val="Normal"/>
    <w:link w:val="HeaderChar"/>
    <w:uiPriority w:val="3"/>
    <w:unhideWhenUsed/>
    <w:qFormat/>
    <w:locked/>
    <w:rsid w:val="00D92B3B"/>
    <w:pPr>
      <w:jc w:val="center"/>
    </w:pPr>
    <w:rPr>
      <w:rFonts w:eastAsiaTheme="minorHAnsi" w:cstheme="minorBidi"/>
      <w:b/>
      <w:szCs w:val="22"/>
      <w:lang w:val="en-G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lang w:val="en-GB"/>
    </w:rPr>
  </w:style>
  <w:style w:type="paragraph" w:customStyle="1" w:styleId="Standardtitle">
    <w:name w:val="Standard title"/>
    <w:basedOn w:val="Normal"/>
    <w:uiPriority w:val="18"/>
    <w:qFormat/>
    <w:rsid w:val="00404702"/>
    <w:pPr>
      <w:keepNext/>
      <w:tabs>
        <w:tab w:val="left" w:pos="851"/>
      </w:tabs>
      <w:jc w:val="center"/>
    </w:pPr>
    <w:rPr>
      <w:b/>
      <w:i/>
      <w:iCs/>
      <w:caps/>
      <w:sz w:val="28"/>
      <w:szCs w:val="20"/>
      <w:lang w:val="en-GB"/>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lang w:val="en-GB"/>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lang w:val="en-GB"/>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lang w:val="en-GB"/>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rPr>
      <w:rFonts w:eastAsiaTheme="minorHAnsi" w:cstheme="minorBidi"/>
      <w:szCs w:val="22"/>
      <w:lang w:val="en-GB"/>
    </w:rPr>
  </w:style>
  <w:style w:type="paragraph" w:customStyle="1" w:styleId="AARTableText">
    <w:name w:val="AAR Table Text"/>
    <w:basedOn w:val="Normal"/>
    <w:qFormat/>
    <w:rsid w:val="00066D99"/>
    <w:pPr>
      <w:spacing w:before="60" w:after="60"/>
    </w:pPr>
    <w:rPr>
      <w:rFonts w:cs="Arial"/>
      <w:sz w:val="20"/>
      <w:szCs w:val="20"/>
    </w:rPr>
  </w:style>
  <w:style w:type="paragraph" w:customStyle="1" w:styleId="Default">
    <w:name w:val="Default"/>
    <w:rsid w:val="00066D99"/>
    <w:pPr>
      <w:autoSpaceDE w:val="0"/>
      <w:autoSpaceDN w:val="0"/>
      <w:adjustRightInd w:val="0"/>
    </w:pPr>
    <w:rPr>
      <w:rFonts w:eastAsia="Times New Roman"/>
      <w:color w:val="000000"/>
      <w:sz w:val="24"/>
      <w:szCs w:val="24"/>
      <w:lang w:val="en-GB" w:eastAsia="en-AU"/>
    </w:rPr>
  </w:style>
  <w:style w:type="paragraph" w:styleId="BalloonText">
    <w:name w:val="Balloon Text"/>
    <w:basedOn w:val="Normal"/>
    <w:link w:val="BalloonTextChar"/>
    <w:uiPriority w:val="99"/>
    <w:semiHidden/>
    <w:unhideWhenUsed/>
    <w:rsid w:val="00066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D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EE6FFB-8048-42AC-8395-E5C0C00DCFB4}"/>
</file>

<file path=customXml/itemProps2.xml><?xml version="1.0" encoding="utf-8"?>
<ds:datastoreItem xmlns:ds="http://schemas.openxmlformats.org/officeDocument/2006/customXml" ds:itemID="{C7009A69-96C4-42B1-BA05-88777452FB48}"/>
</file>

<file path=customXml/itemProps3.xml><?xml version="1.0" encoding="utf-8"?>
<ds:datastoreItem xmlns:ds="http://schemas.openxmlformats.org/officeDocument/2006/customXml" ds:itemID="{93F4B5FC-238E-4255-9A49-63BFF185F921}"/>
</file>

<file path=customXml/itemProps4.xml><?xml version="1.0" encoding="utf-8"?>
<ds:datastoreItem xmlns:ds="http://schemas.openxmlformats.org/officeDocument/2006/customXml" ds:itemID="{2223D073-0102-460E-9E80-08DC2F69D630}"/>
</file>

<file path=customXml/itemProps5.xml><?xml version="1.0" encoding="utf-8"?>
<ds:datastoreItem xmlns:ds="http://schemas.openxmlformats.org/officeDocument/2006/customXml" ds:itemID="{B279403C-7805-489A-B43F-8BB14F528A62}"/>
</file>

<file path=docProps/app.xml><?xml version="1.0" encoding="utf-8"?>
<Properties xmlns="http://schemas.openxmlformats.org/officeDocument/2006/extended-properties" xmlns:vt="http://schemas.openxmlformats.org/officeDocument/2006/docPropsVTypes">
  <Template>Normal</Template>
  <TotalTime>13</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Richards</dc:creator>
  <cp:keywords/>
  <dc:description/>
  <cp:lastModifiedBy>Joanna Richards</cp:lastModifiedBy>
  <cp:revision>2</cp:revision>
  <cp:lastPrinted>2020-08-12T22:04:00Z</cp:lastPrinted>
  <dcterms:created xsi:type="dcterms:W3CDTF">2020-08-12T22:03:00Z</dcterms:created>
  <dcterms:modified xsi:type="dcterms:W3CDTF">2020-08-12T22:20:00Z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96d5bf6c-e512-4bce-8889-2ef868b02e55</vt:lpwstr>
  </property>
  <property fmtid="{D5CDD505-2E9C-101B-9397-08002B2CF9AE}" pid="3"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4" name="bjDocumentLabelXML-0">
    <vt:lpwstr>ames.com/2008/01/sie/internal/label"&gt;&lt;element uid="66ddac19-06c4-4e63-b4dd-d8240d87a23f" value="" /&gt;&lt;/sisl&gt;</vt:lpwstr>
  </property>
  <property fmtid="{D5CDD505-2E9C-101B-9397-08002B2CF9AE}" pid="5" name="bjDocumentSecurityLabel">
    <vt:lpwstr>NO SECURITY CLASSIFICATION REQUIRED</vt:lpwstr>
  </property>
  <property fmtid="{D5CDD505-2E9C-101B-9397-08002B2CF9AE}" pid="6" name="bjSaver">
    <vt:lpwstr>CHMwBx+qyUKWIlrVihdWG0GEK68prPyl</vt:lpwstr>
  </property>
  <property fmtid="{D5CDD505-2E9C-101B-9397-08002B2CF9AE}" pid="7" name="ContentTypeId">
    <vt:lpwstr>0x010100FB86A4CA77FAD24FB4C8632D8CBF0C4A</vt:lpwstr>
  </property>
</Properties>
</file>